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63E" w:rsidRPr="00A2763E" w:rsidRDefault="00A2763E" w:rsidP="00A2763E">
      <w:pPr>
        <w:spacing w:before="100" w:beforeAutospacing="1" w:after="100" w:afterAutospacing="1" w:line="240" w:lineRule="auto"/>
        <w:jc w:val="both"/>
        <w:outlineLvl w:val="3"/>
        <w:rPr>
          <w:rFonts w:ascii="Verdana" w:eastAsia="Times New Roman" w:hAnsi="Verdana" w:cs="Calibri"/>
          <w:b/>
          <w:bCs/>
          <w:color w:val="000000"/>
          <w:sz w:val="20"/>
          <w:szCs w:val="20"/>
          <w:lang w:val="en-US" w:eastAsia="nl-BE"/>
        </w:rPr>
      </w:pPr>
      <w:bookmarkStart w:id="0" w:name="_GoBack"/>
      <w:r w:rsidRPr="00A2763E">
        <w:rPr>
          <w:rFonts w:ascii="Verdana" w:eastAsia="Times New Roman" w:hAnsi="Verdana" w:cs="Times New Roman"/>
          <w:b/>
          <w:bCs/>
          <w:color w:val="000000"/>
          <w:sz w:val="20"/>
          <w:szCs w:val="20"/>
          <w:lang w:val="en-US" w:eastAsia="nl-BE"/>
        </w:rPr>
        <w:t xml:space="preserve">3rd edition of </w:t>
      </w:r>
      <w:proofErr w:type="spellStart"/>
      <w:r w:rsidRPr="00A2763E">
        <w:rPr>
          <w:rFonts w:ascii="Verdana" w:eastAsia="Times New Roman" w:hAnsi="Verdana" w:cs="Times New Roman"/>
          <w:b/>
          <w:bCs/>
          <w:color w:val="000000"/>
          <w:sz w:val="20"/>
          <w:szCs w:val="20"/>
          <w:lang w:val="en-US" w:eastAsia="nl-BE"/>
        </w:rPr>
        <w:t>Eurachem</w:t>
      </w:r>
      <w:proofErr w:type="spellEnd"/>
      <w:r w:rsidRPr="00A2763E">
        <w:rPr>
          <w:rFonts w:ascii="Verdana" w:eastAsia="Times New Roman" w:hAnsi="Verdana" w:cs="Times New Roman"/>
          <w:b/>
          <w:bCs/>
          <w:color w:val="000000"/>
          <w:sz w:val="20"/>
          <w:szCs w:val="20"/>
          <w:lang w:val="en-US" w:eastAsia="nl-BE"/>
        </w:rPr>
        <w:t>/CITAC guide 'Quality in analytical chemistry' released</w:t>
      </w:r>
    </w:p>
    <w:bookmarkEnd w:id="0"/>
    <w:p w:rsidR="00A2763E" w:rsidRPr="00A2763E" w:rsidRDefault="00A2763E" w:rsidP="00A2763E">
      <w:pPr>
        <w:spacing w:before="100" w:beforeAutospacing="1" w:after="100" w:afterAutospacing="1" w:line="240" w:lineRule="auto"/>
        <w:jc w:val="both"/>
        <w:rPr>
          <w:rFonts w:ascii="Verdana" w:eastAsia="Times New Roman" w:hAnsi="Verdana" w:cs="Calibri"/>
          <w:color w:val="000000"/>
          <w:sz w:val="20"/>
          <w:szCs w:val="20"/>
          <w:lang w:val="en-US" w:eastAsia="nl-BE"/>
        </w:rPr>
      </w:pPr>
      <w:r w:rsidRPr="00A2763E">
        <w:rPr>
          <w:rFonts w:ascii="Verdana" w:eastAsia="Times New Roman" w:hAnsi="Verdana" w:cs="Times New Roman"/>
          <w:color w:val="000000"/>
          <w:sz w:val="20"/>
          <w:szCs w:val="20"/>
          <w:lang w:val="en-US" w:eastAsia="nl-BE"/>
        </w:rPr>
        <w:t xml:space="preserve">The </w:t>
      </w:r>
      <w:proofErr w:type="spellStart"/>
      <w:r w:rsidRPr="00A2763E">
        <w:rPr>
          <w:rFonts w:ascii="Verdana" w:eastAsia="Times New Roman" w:hAnsi="Verdana" w:cs="Times New Roman"/>
          <w:color w:val="000000"/>
          <w:sz w:val="20"/>
          <w:szCs w:val="20"/>
          <w:lang w:val="en-US" w:eastAsia="nl-BE"/>
        </w:rPr>
        <w:t>Eurachem</w:t>
      </w:r>
      <w:proofErr w:type="spellEnd"/>
      <w:r w:rsidRPr="00A2763E">
        <w:rPr>
          <w:rFonts w:ascii="Verdana" w:eastAsia="Times New Roman" w:hAnsi="Verdana" w:cs="Times New Roman"/>
          <w:color w:val="000000"/>
          <w:sz w:val="20"/>
          <w:szCs w:val="20"/>
          <w:lang w:val="en-US" w:eastAsia="nl-BE"/>
        </w:rPr>
        <w:t xml:space="preserve"> Education and Training Working Group have issued a new Third edition of the well-known </w:t>
      </w:r>
      <w:proofErr w:type="spellStart"/>
      <w:r w:rsidRPr="00A2763E">
        <w:rPr>
          <w:rFonts w:ascii="Verdana" w:eastAsia="Times New Roman" w:hAnsi="Verdana" w:cs="Times New Roman"/>
          <w:color w:val="000000"/>
          <w:sz w:val="20"/>
          <w:szCs w:val="20"/>
          <w:lang w:val="en-US" w:eastAsia="nl-BE"/>
        </w:rPr>
        <w:t>Eurachem</w:t>
      </w:r>
      <w:proofErr w:type="spellEnd"/>
      <w:r w:rsidRPr="00A2763E">
        <w:rPr>
          <w:rFonts w:ascii="Verdana" w:eastAsia="Times New Roman" w:hAnsi="Verdana" w:cs="Times New Roman"/>
          <w:color w:val="000000"/>
          <w:sz w:val="20"/>
          <w:szCs w:val="20"/>
          <w:lang w:val="en-US" w:eastAsia="nl-BE"/>
        </w:rPr>
        <w:t xml:space="preserve">/CITAC "Guide to Quality in Analytical Chemistry - An Aid to Accreditation". The guide gives guidance for analytical laboratories on best practice for the analytical operations they carry out. The guidance covers both qualitative and quantitative analysis carried out on a routine or non-routine basis. </w:t>
      </w:r>
      <w:r w:rsidRPr="00A2763E">
        <w:rPr>
          <w:rFonts w:ascii="Verdana" w:eastAsia="Times New Roman" w:hAnsi="Verdana" w:cs="Times New Roman"/>
          <w:color w:val="000000"/>
          <w:sz w:val="20"/>
          <w:szCs w:val="20"/>
          <w:lang w:val="en-US" w:eastAsia="nl-BE"/>
        </w:rPr>
        <w:br/>
        <w:t>This third edition is a revision of the CITAC/</w:t>
      </w:r>
      <w:proofErr w:type="spellStart"/>
      <w:r w:rsidRPr="00A2763E">
        <w:rPr>
          <w:rFonts w:ascii="Verdana" w:eastAsia="Times New Roman" w:hAnsi="Verdana" w:cs="Times New Roman"/>
          <w:color w:val="000000"/>
          <w:sz w:val="20"/>
          <w:szCs w:val="20"/>
          <w:lang w:val="en-US" w:eastAsia="nl-BE"/>
        </w:rPr>
        <w:t>Eurachem</w:t>
      </w:r>
      <w:proofErr w:type="spellEnd"/>
      <w:r w:rsidRPr="00A2763E">
        <w:rPr>
          <w:rFonts w:ascii="Verdana" w:eastAsia="Times New Roman" w:hAnsi="Verdana" w:cs="Times New Roman"/>
          <w:color w:val="000000"/>
          <w:sz w:val="20"/>
          <w:szCs w:val="20"/>
          <w:lang w:val="en-US" w:eastAsia="nl-BE"/>
        </w:rPr>
        <w:t xml:space="preserve"> Guide published in 2002. The third edition reflects changes that were introduced with the publication of the 2005 version of ISO/IEC 17025. The terminology has also been updated to take account of ISO/IEC 17000:2004, ISO 9000:2015 and the 3rd edition of the International Vocabulary of Metrology – Basic and general concepts and associated terms (JCGM 200:2012 – VIM).</w:t>
      </w:r>
      <w:r w:rsidRPr="00A2763E">
        <w:rPr>
          <w:rFonts w:ascii="Verdana" w:eastAsia="Times New Roman" w:hAnsi="Verdana" w:cs="Times New Roman"/>
          <w:color w:val="000000"/>
          <w:sz w:val="20"/>
          <w:szCs w:val="20"/>
          <w:lang w:val="en-US" w:eastAsia="nl-BE"/>
        </w:rPr>
        <w:br/>
        <w:t xml:space="preserve">Although the Guide focuses on the requirements of ISO/IEC 17025, the content should also be useful for </w:t>
      </w:r>
      <w:proofErr w:type="spellStart"/>
      <w:r w:rsidRPr="00A2763E">
        <w:rPr>
          <w:rFonts w:ascii="Verdana" w:eastAsia="Times New Roman" w:hAnsi="Verdana" w:cs="Times New Roman"/>
          <w:color w:val="000000"/>
          <w:sz w:val="20"/>
          <w:szCs w:val="20"/>
          <w:lang w:val="en-US" w:eastAsia="nl-BE"/>
        </w:rPr>
        <w:t>organisations</w:t>
      </w:r>
      <w:proofErr w:type="spellEnd"/>
      <w:r w:rsidRPr="00A2763E">
        <w:rPr>
          <w:rFonts w:ascii="Verdana" w:eastAsia="Times New Roman" w:hAnsi="Verdana" w:cs="Times New Roman"/>
          <w:color w:val="000000"/>
          <w:sz w:val="20"/>
          <w:szCs w:val="20"/>
          <w:lang w:val="en-US" w:eastAsia="nl-BE"/>
        </w:rPr>
        <w:t xml:space="preserve"> seeking accreditation or certification against the requirements of standards such as ISO 15189 or ISO 9001, or compliance with the Principles of Good Laboratory Practice.</w:t>
      </w:r>
    </w:p>
    <w:p w:rsidR="00A2763E" w:rsidRPr="00A2763E" w:rsidRDefault="00A2763E" w:rsidP="00A2763E">
      <w:pPr>
        <w:spacing w:after="0" w:line="240" w:lineRule="auto"/>
        <w:rPr>
          <w:rFonts w:ascii="Verdana" w:eastAsia="Times New Roman" w:hAnsi="Verdana" w:cs="Arial"/>
          <w:b/>
          <w:color w:val="000000"/>
          <w:sz w:val="21"/>
          <w:szCs w:val="21"/>
          <w:lang w:val="en-GB"/>
        </w:rPr>
      </w:pPr>
      <w:hyperlink r:id="rId5" w:history="1">
        <w:r w:rsidRPr="00A2763E">
          <w:rPr>
            <w:rFonts w:ascii="Verdana" w:eastAsia="Times New Roman" w:hAnsi="Verdana" w:cs="Arial"/>
            <w:b/>
            <w:color w:val="0000FF"/>
            <w:sz w:val="21"/>
            <w:szCs w:val="21"/>
            <w:u w:val="single"/>
            <w:lang w:val="en-GB"/>
          </w:rPr>
          <w:t>https://www.eurachem.org/index.php/publications/guides/qa</w:t>
        </w:r>
      </w:hyperlink>
    </w:p>
    <w:p w:rsidR="007A2E83" w:rsidRPr="00A2763E" w:rsidRDefault="007A2E83" w:rsidP="00A2763E">
      <w:pPr>
        <w:jc w:val="both"/>
        <w:rPr>
          <w:rFonts w:ascii="Verdana" w:hAnsi="Verdana"/>
          <w:b/>
          <w:sz w:val="20"/>
          <w:szCs w:val="20"/>
          <w:lang w:val="en-GB"/>
        </w:rPr>
      </w:pPr>
    </w:p>
    <w:sectPr w:rsidR="007A2E83" w:rsidRPr="00A276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3E"/>
    <w:rsid w:val="007A2E83"/>
    <w:rsid w:val="00A276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4">
    <w:name w:val="heading 4"/>
    <w:basedOn w:val="Standaard"/>
    <w:link w:val="Kop4Char"/>
    <w:uiPriority w:val="9"/>
    <w:qFormat/>
    <w:rsid w:val="00A2763E"/>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A2763E"/>
    <w:rPr>
      <w:rFonts w:ascii="Times New Roman" w:eastAsia="Times New Roman" w:hAnsi="Times New Roman" w:cs="Times New Roman"/>
      <w:b/>
      <w:bCs/>
      <w:sz w:val="24"/>
      <w:szCs w:val="24"/>
      <w:lang w:eastAsia="nl-BE"/>
    </w:rPr>
  </w:style>
  <w:style w:type="paragraph" w:customStyle="1" w:styleId="js-post-body">
    <w:name w:val="js-post-body"/>
    <w:basedOn w:val="Standaard"/>
    <w:rsid w:val="00A2763E"/>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4">
    <w:name w:val="heading 4"/>
    <w:basedOn w:val="Standaard"/>
    <w:link w:val="Kop4Char"/>
    <w:uiPriority w:val="9"/>
    <w:qFormat/>
    <w:rsid w:val="00A2763E"/>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A2763E"/>
    <w:rPr>
      <w:rFonts w:ascii="Times New Roman" w:eastAsia="Times New Roman" w:hAnsi="Times New Roman" w:cs="Times New Roman"/>
      <w:b/>
      <w:bCs/>
      <w:sz w:val="24"/>
      <w:szCs w:val="24"/>
      <w:lang w:eastAsia="nl-BE"/>
    </w:rPr>
  </w:style>
  <w:style w:type="paragraph" w:customStyle="1" w:styleId="js-post-body">
    <w:name w:val="js-post-body"/>
    <w:basedOn w:val="Standaard"/>
    <w:rsid w:val="00A2763E"/>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115015">
      <w:bodyDiv w:val="1"/>
      <w:marLeft w:val="0"/>
      <w:marRight w:val="0"/>
      <w:marTop w:val="0"/>
      <w:marBottom w:val="0"/>
      <w:divBdr>
        <w:top w:val="none" w:sz="0" w:space="0" w:color="auto"/>
        <w:left w:val="none" w:sz="0" w:space="0" w:color="auto"/>
        <w:bottom w:val="none" w:sz="0" w:space="0" w:color="auto"/>
        <w:right w:val="none" w:sz="0" w:space="0" w:color="auto"/>
      </w:divBdr>
      <w:divsChild>
        <w:div w:id="1739160590">
          <w:marLeft w:val="0"/>
          <w:marRight w:val="0"/>
          <w:marTop w:val="0"/>
          <w:marBottom w:val="0"/>
          <w:divBdr>
            <w:top w:val="none" w:sz="0" w:space="0" w:color="auto"/>
            <w:left w:val="none" w:sz="0" w:space="0" w:color="auto"/>
            <w:bottom w:val="none" w:sz="0" w:space="0" w:color="auto"/>
            <w:right w:val="none" w:sz="0" w:space="0" w:color="auto"/>
          </w:divBdr>
          <w:divsChild>
            <w:div w:id="13496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urachem.org/index.php/publications/guides/qa"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205</Words>
  <Characters>1131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XIU</dc:creator>
  <cp:lastModifiedBy>XIU</cp:lastModifiedBy>
  <cp:revision>1</cp:revision>
  <dcterms:created xsi:type="dcterms:W3CDTF">2017-01-30T14:52:00Z</dcterms:created>
  <dcterms:modified xsi:type="dcterms:W3CDTF">2017-01-30T15:02:00Z</dcterms:modified>
</cp:coreProperties>
</file>